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4" w:rsidRDefault="0022099E">
      <w:r>
        <w:t xml:space="preserve">Podstawy przedsiębiorczości kl. I a </w:t>
      </w:r>
      <w:proofErr w:type="spellStart"/>
      <w:r>
        <w:t>br</w:t>
      </w:r>
      <w:proofErr w:type="spellEnd"/>
      <w:r>
        <w:t xml:space="preserve">  MOS</w:t>
      </w:r>
    </w:p>
    <w:p w:rsidR="0022099E" w:rsidRDefault="0022099E">
      <w:r>
        <w:t>26.05.2020 rok</w:t>
      </w:r>
    </w:p>
    <w:p w:rsidR="0022099E" w:rsidRPr="0022099E" w:rsidRDefault="0022099E" w:rsidP="0022099E">
      <w:r>
        <w:t>Temat:</w:t>
      </w:r>
      <w:r w:rsidRPr="0022099E">
        <w:t xml:space="preserve"> </w:t>
      </w:r>
      <w:r w:rsidRPr="0022099E">
        <w:t>Zakładanie przedsiębiorstwa</w:t>
      </w:r>
    </w:p>
    <w:p w:rsidR="0022099E" w:rsidRPr="0022099E" w:rsidRDefault="0022099E" w:rsidP="0022099E">
      <w:r w:rsidRPr="0022099E">
        <w:t xml:space="preserve">Niezwykle ważną rzeczą przy zakładaniu firmy jest pomysł. To od niego głównie zależy sukces firmy bądź też porażka. Bardzo pomocne w tym celu jest ustalenie niszy rynkowej, czyli segmentu rynku, w którym występuje luka bądź zapotrzebowanie na dane dobro. Wówczas firma, którą zamierza się założyć, może dotyczyć tej działalności.                                                                                                        Przed dokonaniem rejestracji firmy należy wybrać formę organizacyjną i prawną prowadzenia działalności. Po dokonaniu jej wyboru, by firma mogła funkcjonować, należy dokonać jej rejestracji.  </w:t>
      </w:r>
    </w:p>
    <w:p w:rsidR="0022099E" w:rsidRPr="0022099E" w:rsidRDefault="0022099E" w:rsidP="0022099E">
      <w:pPr>
        <w:rPr>
          <w:b/>
        </w:rPr>
      </w:pPr>
      <w:r w:rsidRPr="0022099E">
        <w:t xml:space="preserve"> </w:t>
      </w:r>
      <w:r w:rsidRPr="0022099E">
        <w:rPr>
          <w:b/>
        </w:rPr>
        <w:t>CEIDG-1 jest wnioskiem o wpis do Centralnej Ewidencji i Informacji o Działalności Gospodarczej.</w:t>
      </w:r>
    </w:p>
    <w:p w:rsidR="0022099E" w:rsidRPr="0022099E" w:rsidRDefault="0022099E" w:rsidP="0022099E">
      <w:r w:rsidRPr="0022099E">
        <w:t>Rejestracja firmy dokonywana jest na wniosek przyszłego przedsiębiorcy. Może on podjąć działalność już w dniu złożenia wniosku o wpis. Dowodem wpisu do CEIDG-1 jest wydruk tego wniosku, a numerem identyfikacyjnym przedsiębiorcy w CEIDG-1 jest NIP.</w:t>
      </w:r>
    </w:p>
    <w:p w:rsidR="0022099E" w:rsidRPr="0022099E" w:rsidRDefault="0022099E" w:rsidP="0022099E">
      <w:r w:rsidRPr="0022099E">
        <w:t>Złożenie wniosku CEIDG-1 jest jednocześnie:</w:t>
      </w:r>
    </w:p>
    <w:p w:rsidR="0022099E" w:rsidRPr="0022099E" w:rsidRDefault="0022099E" w:rsidP="0022099E">
      <w:pPr>
        <w:numPr>
          <w:ilvl w:val="0"/>
          <w:numId w:val="1"/>
        </w:numPr>
        <w:contextualSpacing/>
      </w:pPr>
      <w:r w:rsidRPr="0022099E">
        <w:t>wpisem lub zmianą wpisu do krajowego rejestru urzędowego podmiotów gospodarki narodowej (nadanie numeru REGON),</w:t>
      </w:r>
    </w:p>
    <w:p w:rsidR="0022099E" w:rsidRPr="0022099E" w:rsidRDefault="0022099E" w:rsidP="0022099E">
      <w:pPr>
        <w:numPr>
          <w:ilvl w:val="0"/>
          <w:numId w:val="1"/>
        </w:numPr>
        <w:contextualSpacing/>
      </w:pPr>
      <w:r w:rsidRPr="0022099E">
        <w:t xml:space="preserve"> zgłoszeniem płatnika składek ubezpieczeń społecznych w ZUS,</w:t>
      </w:r>
    </w:p>
    <w:p w:rsidR="0022099E" w:rsidRPr="0022099E" w:rsidRDefault="0022099E" w:rsidP="0022099E">
      <w:pPr>
        <w:numPr>
          <w:ilvl w:val="0"/>
          <w:numId w:val="1"/>
        </w:numPr>
        <w:contextualSpacing/>
      </w:pPr>
      <w:r w:rsidRPr="0022099E">
        <w:t xml:space="preserve"> zgłoszeniem identyfikacyjnym lub aktualizacyjnym osoby prowadzącej działalność gospodarczą do Urzędu Skarbowego.</w:t>
      </w:r>
    </w:p>
    <w:p w:rsidR="0022099E" w:rsidRPr="00D07A9F" w:rsidRDefault="0022099E" w:rsidP="0022099E">
      <w:pPr>
        <w:pStyle w:val="Akapitzlist"/>
        <w:ind w:left="555"/>
        <w:rPr>
          <w:b/>
          <w:sz w:val="28"/>
          <w:szCs w:val="28"/>
        </w:rPr>
      </w:pPr>
      <w:r w:rsidRPr="00D07A9F">
        <w:rPr>
          <w:b/>
          <w:sz w:val="28"/>
          <w:szCs w:val="28"/>
        </w:rPr>
        <w:t>Analiza otoczenia</w:t>
      </w:r>
    </w:p>
    <w:p w:rsidR="0022099E" w:rsidRPr="000C618B" w:rsidRDefault="0022099E" w:rsidP="0022099E">
      <w:pPr>
        <w:pStyle w:val="Akapitzlist"/>
        <w:ind w:left="555"/>
      </w:pPr>
      <w:r w:rsidRPr="000C618B">
        <w:t xml:space="preserve">Otoczenie przedsiębiorstwa dzielimy na </w:t>
      </w:r>
    </w:p>
    <w:p w:rsidR="0022099E" w:rsidRDefault="0022099E" w:rsidP="0022099E">
      <w:pPr>
        <w:pStyle w:val="Akapitzlist"/>
        <w:numPr>
          <w:ilvl w:val="0"/>
          <w:numId w:val="2"/>
        </w:numPr>
      </w:pPr>
      <w:r w:rsidRPr="000C618B">
        <w:t>Mikrootoczenie ( tzw</w:t>
      </w:r>
      <w:r>
        <w:t>.</w:t>
      </w:r>
      <w:r w:rsidRPr="000C618B">
        <w:t xml:space="preserve"> bliższe)</w:t>
      </w:r>
    </w:p>
    <w:p w:rsidR="0022099E" w:rsidRPr="000C618B" w:rsidRDefault="0022099E" w:rsidP="0022099E">
      <w:pPr>
        <w:pStyle w:val="Akapitzlist"/>
        <w:numPr>
          <w:ilvl w:val="0"/>
          <w:numId w:val="2"/>
        </w:numPr>
      </w:pPr>
      <w:proofErr w:type="spellStart"/>
      <w:r>
        <w:t>Makrootoczenie</w:t>
      </w:r>
      <w:proofErr w:type="spellEnd"/>
      <w:r>
        <w:t xml:space="preserve">  (tzw. dalsze)</w:t>
      </w:r>
    </w:p>
    <w:p w:rsidR="0022099E" w:rsidRDefault="0022099E" w:rsidP="0022099E">
      <w:pPr>
        <w:contextualSpacing/>
      </w:pPr>
      <w:r>
        <w:rPr>
          <w:noProof/>
          <w:lang w:eastAsia="pl-PL"/>
        </w:rPr>
        <w:drawing>
          <wp:inline distT="0" distB="0" distL="0" distR="0" wp14:anchorId="74CBB77D" wp14:editId="464B3EA1">
            <wp:extent cx="5760720" cy="3240405"/>
            <wp:effectExtent l="0" t="0" r="0" b="0"/>
            <wp:docPr id="2" name="Obraz 2" descr="Otoczenie przedsiębiorstw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czenie przedsiębiorstwa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9E" w:rsidRPr="0022099E" w:rsidRDefault="0022099E" w:rsidP="0022099E">
      <w:pPr>
        <w:rPr>
          <w:rFonts w:cstheme="minorHAnsi"/>
        </w:rPr>
      </w:pPr>
      <w:r w:rsidRPr="0022099E">
        <w:lastRenderedPageBreak/>
        <w:t xml:space="preserve"> </w:t>
      </w:r>
      <w:r w:rsidRPr="0022099E">
        <w:rPr>
          <w:rFonts w:cstheme="minorHAnsi"/>
        </w:rPr>
        <w:t xml:space="preserve"> Czynniki charakterystyczne dla otoczenia bliższego związane są m. in. z </w:t>
      </w:r>
      <w:proofErr w:type="spellStart"/>
      <w:r w:rsidRPr="0022099E">
        <w:rPr>
          <w:rFonts w:cstheme="minorHAnsi"/>
        </w:rPr>
        <w:t>zachowaniami</w:t>
      </w:r>
      <w:proofErr w:type="spellEnd"/>
      <w:r w:rsidRPr="0022099E">
        <w:rPr>
          <w:rFonts w:cstheme="minorHAnsi"/>
        </w:rPr>
        <w:t xml:space="preserve"> aktualnych lub potencjalnych konkurentów, odbiorców, klientów i dostawców. W przypadku analizy mikrootoczenia należy zwrócić uwagę na następujące elementy:</w:t>
      </w:r>
    </w:p>
    <w:p w:rsidR="0022099E" w:rsidRPr="0022099E" w:rsidRDefault="0022099E" w:rsidP="0022099E">
      <w:pPr>
        <w:rPr>
          <w:rFonts w:cstheme="minorHAnsi"/>
        </w:rPr>
      </w:pPr>
      <w:r w:rsidRPr="0022099E">
        <w:rPr>
          <w:rFonts w:cstheme="minorHAnsi"/>
        </w:rPr>
        <w:t>1.dostawców,</w:t>
      </w:r>
    </w:p>
    <w:p w:rsidR="0022099E" w:rsidRPr="0022099E" w:rsidRDefault="0022099E" w:rsidP="0022099E">
      <w:pPr>
        <w:rPr>
          <w:rFonts w:cstheme="minorHAnsi"/>
        </w:rPr>
      </w:pPr>
      <w:r w:rsidRPr="0022099E">
        <w:rPr>
          <w:rFonts w:cstheme="minorHAnsi"/>
        </w:rPr>
        <w:t>2.odbiorców (nabywców),</w:t>
      </w:r>
    </w:p>
    <w:p w:rsidR="0022099E" w:rsidRPr="0022099E" w:rsidRDefault="0022099E" w:rsidP="0022099E">
      <w:pPr>
        <w:rPr>
          <w:rFonts w:cstheme="minorHAnsi"/>
        </w:rPr>
      </w:pPr>
      <w:r w:rsidRPr="0022099E">
        <w:rPr>
          <w:rFonts w:cstheme="minorHAnsi"/>
        </w:rPr>
        <w:t>3.pośredników,</w:t>
      </w:r>
    </w:p>
    <w:p w:rsidR="0022099E" w:rsidRPr="0022099E" w:rsidRDefault="0022099E" w:rsidP="0022099E">
      <w:pPr>
        <w:rPr>
          <w:rFonts w:cstheme="minorHAnsi"/>
        </w:rPr>
      </w:pPr>
      <w:r w:rsidRPr="0022099E">
        <w:rPr>
          <w:rFonts w:cstheme="minorHAnsi"/>
        </w:rPr>
        <w:t>4.bariery wejścia na rynek i wyjścia z niego,</w:t>
      </w:r>
    </w:p>
    <w:p w:rsidR="0022099E" w:rsidRDefault="0022099E" w:rsidP="0022099E">
      <w:pPr>
        <w:rPr>
          <w:rFonts w:ascii="Arial" w:hAnsi="Arial" w:cs="Arial"/>
          <w:sz w:val="30"/>
          <w:szCs w:val="30"/>
        </w:rPr>
      </w:pPr>
      <w:r w:rsidRPr="0022099E">
        <w:rPr>
          <w:rFonts w:cstheme="minorHAnsi"/>
        </w:rPr>
        <w:t>5.konkurencję obecną i potencjalną</w:t>
      </w:r>
      <w:r w:rsidRPr="0022099E">
        <w:rPr>
          <w:rFonts w:ascii="Arial" w:hAnsi="Arial" w:cs="Arial"/>
          <w:sz w:val="30"/>
          <w:szCs w:val="30"/>
        </w:rPr>
        <w:t>.</w:t>
      </w:r>
    </w:p>
    <w:p w:rsidR="00BC3362" w:rsidRPr="00BC3362" w:rsidRDefault="00BC3362" w:rsidP="00BC3362">
      <w:pPr>
        <w:rPr>
          <w:rFonts w:cstheme="minorHAnsi"/>
          <w:b/>
          <w:sz w:val="24"/>
          <w:szCs w:val="24"/>
        </w:rPr>
      </w:pPr>
      <w:r w:rsidRPr="00BC3362">
        <w:rPr>
          <w:rFonts w:cstheme="minorHAnsi"/>
          <w:b/>
          <w:sz w:val="24"/>
          <w:szCs w:val="24"/>
        </w:rPr>
        <w:t>Zakładając działalność gospodarczą należy wykonać Analizę SWOT czyli określić szanse i zagrożenia występujące na rynku.</w:t>
      </w:r>
      <w:bookmarkStart w:id="0" w:name="_GoBack"/>
      <w:bookmarkEnd w:id="0"/>
    </w:p>
    <w:p w:rsidR="00BC3362" w:rsidRPr="0022099E" w:rsidRDefault="00BC3362" w:rsidP="0022099E">
      <w:pPr>
        <w:rPr>
          <w:rFonts w:ascii="Arial" w:hAnsi="Arial" w:cs="Arial"/>
          <w:sz w:val="30"/>
          <w:szCs w:val="30"/>
        </w:rPr>
      </w:pPr>
    </w:p>
    <w:p w:rsidR="0022099E" w:rsidRDefault="0022099E" w:rsidP="0022099E">
      <w:pPr>
        <w:contextualSpacing/>
        <w:rPr>
          <w:b/>
          <w:i/>
          <w:u w:val="single"/>
        </w:rPr>
      </w:pPr>
      <w:r>
        <w:rPr>
          <w:noProof/>
          <w:lang w:eastAsia="pl-PL"/>
        </w:rPr>
        <w:drawing>
          <wp:inline distT="0" distB="0" distL="0" distR="0" wp14:anchorId="6EC450C3" wp14:editId="7C5B4990">
            <wp:extent cx="5760720" cy="3959225"/>
            <wp:effectExtent l="0" t="0" r="0" b="3175"/>
            <wp:docPr id="3" name="Obraz 3" descr="Analiza SWOT – co to i jak to zrobić? - MamBizne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iza SWOT – co to i jak to zrobić? - MamBiznes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9E" w:rsidRPr="0022099E" w:rsidRDefault="0022099E" w:rsidP="0022099E">
      <w:pPr>
        <w:contextualSpacing/>
        <w:rPr>
          <w:b/>
          <w:i/>
          <w:u w:val="single"/>
        </w:rPr>
      </w:pPr>
      <w:r w:rsidRPr="0022099E">
        <w:rPr>
          <w:b/>
          <w:i/>
          <w:u w:val="single"/>
        </w:rPr>
        <w:t>Przeczytaj i zapamiętaj</w:t>
      </w:r>
    </w:p>
    <w:p w:rsidR="0022099E" w:rsidRDefault="0022099E"/>
    <w:sectPr w:rsidR="0022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0934"/>
    <w:multiLevelType w:val="hybridMultilevel"/>
    <w:tmpl w:val="FA6E097A"/>
    <w:lvl w:ilvl="0" w:tplc="903818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650549F3"/>
    <w:multiLevelType w:val="hybridMultilevel"/>
    <w:tmpl w:val="94644CF4"/>
    <w:lvl w:ilvl="0" w:tplc="EFFEAB0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9E"/>
    <w:rsid w:val="0022099E"/>
    <w:rsid w:val="00BC3362"/>
    <w:rsid w:val="00E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89E2"/>
  <w15:chartTrackingRefBased/>
  <w15:docId w15:val="{1EEEC7A9-8EAE-4A22-AFB1-680395E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2020-05-25T17:52:00Z</dcterms:created>
  <dcterms:modified xsi:type="dcterms:W3CDTF">2020-05-25T18:03:00Z</dcterms:modified>
</cp:coreProperties>
</file>