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A4133" w14:textId="29ED0C4E" w:rsidR="008D0446" w:rsidRDefault="00B107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B107DD">
        <w:rPr>
          <w:rFonts w:ascii="Times New Roman" w:hAnsi="Times New Roman" w:cs="Times New Roman"/>
          <w:sz w:val="28"/>
          <w:szCs w:val="28"/>
          <w:u w:val="single"/>
        </w:rPr>
        <w:t>Figury przestrzenne -powtórzenie przed egzaminem.</w:t>
      </w:r>
    </w:p>
    <w:p w14:paraId="2625F65C" w14:textId="691488AF" w:rsidR="00B107DD" w:rsidRDefault="00B107DD" w:rsidP="005F70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043">
        <w:rPr>
          <w:rFonts w:ascii="Times New Roman" w:hAnsi="Times New Roman" w:cs="Times New Roman"/>
          <w:sz w:val="28"/>
          <w:szCs w:val="28"/>
        </w:rPr>
        <w:t>Przypomni</w:t>
      </w:r>
      <w:r w:rsidR="005F7043">
        <w:rPr>
          <w:rFonts w:ascii="Times New Roman" w:hAnsi="Times New Roman" w:cs="Times New Roman"/>
          <w:sz w:val="28"/>
          <w:szCs w:val="28"/>
        </w:rPr>
        <w:t>enie</w:t>
      </w:r>
      <w:r w:rsidRPr="005F7043">
        <w:rPr>
          <w:rFonts w:ascii="Times New Roman" w:hAnsi="Times New Roman" w:cs="Times New Roman"/>
          <w:sz w:val="28"/>
          <w:szCs w:val="28"/>
        </w:rPr>
        <w:t xml:space="preserve"> wiadomości– załącznik 1.</w:t>
      </w:r>
    </w:p>
    <w:p w14:paraId="53CC8202" w14:textId="52600505" w:rsidR="00E51269" w:rsidRPr="005F7043" w:rsidRDefault="00E51269" w:rsidP="005F70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multimedialne - </w:t>
      </w:r>
      <w:hyperlink r:id="rId5" w:history="1">
        <w:r>
          <w:rPr>
            <w:rStyle w:val="Hipercze"/>
          </w:rPr>
          <w:t>Ćwiczenie 1</w:t>
        </w:r>
      </w:hyperlink>
    </w:p>
    <w:p w14:paraId="6334564B" w14:textId="04B54946" w:rsidR="005F7043" w:rsidRDefault="00B107DD" w:rsidP="005F70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043">
        <w:rPr>
          <w:rFonts w:ascii="Times New Roman" w:hAnsi="Times New Roman" w:cs="Times New Roman"/>
          <w:sz w:val="28"/>
          <w:szCs w:val="28"/>
        </w:rPr>
        <w:t xml:space="preserve"> </w:t>
      </w:r>
      <w:r w:rsidR="005F7043">
        <w:rPr>
          <w:rFonts w:ascii="Times New Roman" w:hAnsi="Times New Roman" w:cs="Times New Roman"/>
          <w:sz w:val="28"/>
          <w:szCs w:val="28"/>
        </w:rPr>
        <w:t>R</w:t>
      </w:r>
      <w:r w:rsidRPr="005F7043">
        <w:rPr>
          <w:rFonts w:ascii="Times New Roman" w:hAnsi="Times New Roman" w:cs="Times New Roman"/>
          <w:sz w:val="28"/>
          <w:szCs w:val="28"/>
        </w:rPr>
        <w:t>ozwiąza</w:t>
      </w:r>
      <w:r w:rsidR="005F7043">
        <w:rPr>
          <w:rFonts w:ascii="Times New Roman" w:hAnsi="Times New Roman" w:cs="Times New Roman"/>
          <w:sz w:val="28"/>
          <w:szCs w:val="28"/>
        </w:rPr>
        <w:t>nie</w:t>
      </w:r>
      <w:r w:rsidRPr="005F7043">
        <w:rPr>
          <w:rFonts w:ascii="Times New Roman" w:hAnsi="Times New Roman" w:cs="Times New Roman"/>
          <w:sz w:val="28"/>
          <w:szCs w:val="28"/>
        </w:rPr>
        <w:t xml:space="preserve"> zestawu </w:t>
      </w:r>
      <w:r w:rsidR="005F7043">
        <w:rPr>
          <w:rFonts w:ascii="Times New Roman" w:hAnsi="Times New Roman" w:cs="Times New Roman"/>
          <w:sz w:val="28"/>
          <w:szCs w:val="28"/>
        </w:rPr>
        <w:t>zadań</w:t>
      </w:r>
      <w:r w:rsidRPr="005F7043">
        <w:rPr>
          <w:rFonts w:ascii="Times New Roman" w:hAnsi="Times New Roman" w:cs="Times New Roman"/>
          <w:sz w:val="28"/>
          <w:szCs w:val="28"/>
        </w:rPr>
        <w:t>– załącznik 2</w:t>
      </w:r>
      <w:r w:rsidR="005F7043">
        <w:rPr>
          <w:rFonts w:ascii="Times New Roman" w:hAnsi="Times New Roman" w:cs="Times New Roman"/>
          <w:sz w:val="28"/>
          <w:szCs w:val="28"/>
        </w:rPr>
        <w:t>.</w:t>
      </w:r>
    </w:p>
    <w:p w14:paraId="39C8A366" w14:textId="0BB6FAC2" w:rsidR="005F7043" w:rsidRPr="005F7043" w:rsidRDefault="005F7043" w:rsidP="005F704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24105C45" w14:textId="206EC11D" w:rsidR="00B107DD" w:rsidRPr="00B107DD" w:rsidRDefault="00B107DD">
      <w:pPr>
        <w:rPr>
          <w:rFonts w:ascii="Times New Roman" w:hAnsi="Times New Roman" w:cs="Times New Roman"/>
          <w:sz w:val="28"/>
          <w:szCs w:val="28"/>
        </w:rPr>
      </w:pPr>
    </w:p>
    <w:sectPr w:rsidR="00B107DD" w:rsidRPr="00B1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B0F9B"/>
    <w:multiLevelType w:val="hybridMultilevel"/>
    <w:tmpl w:val="D92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D5"/>
    <w:rsid w:val="001337D5"/>
    <w:rsid w:val="005F7043"/>
    <w:rsid w:val="008D0446"/>
    <w:rsid w:val="00B107DD"/>
    <w:rsid w:val="00E5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F992"/>
  <w15:chartTrackingRefBased/>
  <w15:docId w15:val="{FA5F9BB5-9B49-41B8-998D-BB9B306F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04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51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zoo.pl/klasa8/zastosowanie-twierdzenia-pitagorasa-do-obliczania-pol-powierzchni-graniastoslupow_73_5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2020-06-07T20:14:00Z</dcterms:created>
  <dcterms:modified xsi:type="dcterms:W3CDTF">2020-06-07T20:17:00Z</dcterms:modified>
</cp:coreProperties>
</file>