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E04" w:rsidRPr="001E7E04" w:rsidRDefault="001E7E04" w:rsidP="001E7E04">
      <w:pPr>
        <w:shd w:val="clear" w:color="auto" w:fill="EEEEEE"/>
        <w:spacing w:before="120" w:after="6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Temat lekcji : </w:t>
      </w:r>
      <w:r w:rsidRPr="001E7E0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Energia wewnętrzna</w:t>
      </w:r>
    </w:p>
    <w:p w:rsidR="001E7E04" w:rsidRPr="001E7E04" w:rsidRDefault="001E7E04" w:rsidP="001E7E04">
      <w:pPr>
        <w:shd w:val="clear" w:color="auto" w:fill="EEEE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7E0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anchor distT="28575" distB="28575" distL="47625" distR="47625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295525" cy="2286000"/>
            <wp:effectExtent l="0" t="0" r="9525" b="0"/>
            <wp:wrapSquare wrapText="bothSides"/>
            <wp:docPr id="2" name="Obraz 2" descr="http://www.fizykon.org/images_fiz/trmdn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fizykon.org/images_fiz/trmdn_3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7E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Energia wewnętrzna jest to jakby </w:t>
      </w:r>
      <w:r w:rsidRPr="001E7E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suma energii ciała oddana do dyspozycji zjawisk cieplnych</w:t>
      </w:r>
      <w:r w:rsidRPr="001E7E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Składa się ona więc przede wszystkim z energii kinetycznej ruchu cząsteczek (czyli od </w:t>
      </w:r>
      <w:hyperlink r:id="rId6" w:tgtFrame="_top" w:history="1">
        <w:r w:rsidRPr="001E7E04">
          <w:rPr>
            <w:rFonts w:ascii="Times New Roman" w:eastAsia="Times New Roman" w:hAnsi="Times New Roman" w:cs="Times New Roman"/>
            <w:color w:val="330033"/>
            <w:sz w:val="24"/>
            <w:szCs w:val="24"/>
            <w:lang w:eastAsia="pl-PL"/>
          </w:rPr>
          <w:t>temperatury</w:t>
        </w:r>
      </w:hyperlink>
      <w:r w:rsidRPr="001E7E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oraz energii wiązań międzycząsteczkowych.</w:t>
      </w:r>
    </w:p>
    <w:p w:rsidR="001E7E04" w:rsidRPr="001E7E04" w:rsidRDefault="001E7E04" w:rsidP="001E7E04">
      <w:pPr>
        <w:shd w:val="clear" w:color="auto" w:fill="EEEE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7E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Piszę „przede wszystkim” bo w pewnych sytuacjach do głosu mogą dojść dodatkowe energie (np. pola magnetycznego, chemiczna, jądrowa), które potrafią zaburzyć ten prosty obraz. Jednak w typowych przypadkach mamy do czynienia z powyższymi dwoma podstawowymi energiami.</w:t>
      </w:r>
    </w:p>
    <w:p w:rsidR="001E7E04" w:rsidRPr="001E7E04" w:rsidRDefault="001E7E04" w:rsidP="001E7E04">
      <w:pPr>
        <w:shd w:val="clear" w:color="auto" w:fill="EEEE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7E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Energia wewnętrzna ma ścisły związek z </w:t>
      </w:r>
      <w:hyperlink r:id="rId7" w:tgtFrame="_top" w:history="1">
        <w:r w:rsidRPr="001E7E04">
          <w:rPr>
            <w:rFonts w:ascii="Times New Roman" w:eastAsia="Times New Roman" w:hAnsi="Times New Roman" w:cs="Times New Roman"/>
            <w:color w:val="330033"/>
            <w:sz w:val="24"/>
            <w:szCs w:val="24"/>
            <w:lang w:eastAsia="pl-PL"/>
          </w:rPr>
          <w:t>temperaturą</w:t>
        </w:r>
      </w:hyperlink>
      <w:r w:rsidRPr="001E7E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- im większa jest energia wewnętrzna, tym większa będzie temperatura ciała (w zdecydowanej większości przypadków, choć mogą się zdarzyć bardzo nieliczne wyjątki od tej reguły). </w:t>
      </w:r>
    </w:p>
    <w:p w:rsidR="001E7E04" w:rsidRPr="001E7E04" w:rsidRDefault="001E7E04" w:rsidP="001E7E04">
      <w:pPr>
        <w:shd w:val="clear" w:color="auto" w:fill="EEEE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7E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Dla rozrzedzonych </w:t>
      </w:r>
      <w:r w:rsidRPr="001E7E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gazów</w:t>
      </w:r>
      <w:r w:rsidRPr="001E7E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jest to zależność ścisła - temperatura wzrasta dokładnie w takim stopniu jak energia wewnętrzna.  </w:t>
      </w:r>
    </w:p>
    <w:p w:rsidR="001E7E04" w:rsidRPr="001E7E04" w:rsidRDefault="001E7E04" w:rsidP="001E7E04">
      <w:pPr>
        <w:shd w:val="clear" w:color="auto" w:fill="EEEE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7E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cieczy i ciał stałych sprawa się nieco komplikuje. Tutaj na energię wewnętrzną ma wpływ nie tylko temperatura, ale oddziaływania między cząsteczkami. Wpływ tego ostatniego czynnika ujawnia się w szczególności podczas przejść fazowych - zmian stanu skupienia (np. topnienia, czy parowania.</w:t>
      </w:r>
    </w:p>
    <w:p w:rsidR="001E7E04" w:rsidRPr="001E7E04" w:rsidRDefault="001E7E04" w:rsidP="001E7E04">
      <w:pPr>
        <w:shd w:val="clear" w:color="auto" w:fill="EEEEEE"/>
        <w:spacing w:before="120" w:after="6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E7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Oznaczenie i jednostka energii wewnętrznej</w:t>
      </w:r>
    </w:p>
    <w:p w:rsidR="001E7E04" w:rsidRPr="001E7E04" w:rsidRDefault="001E7E04" w:rsidP="001E7E04">
      <w:pPr>
        <w:shd w:val="clear" w:color="auto" w:fill="EEEE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7E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Energię wewnętrzną zazwyczaj oznacza się literą U (duże U).</w:t>
      </w:r>
      <w:r w:rsidRPr="001E7E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Jednostką energii wewnętrznej jest dżul (J), co jest oczywista, jako że jest to jednostka wszystkich rodzajów energii.</w:t>
      </w:r>
    </w:p>
    <w:p w:rsidR="001E7E04" w:rsidRPr="001E7E04" w:rsidRDefault="001E7E04" w:rsidP="001E7E04">
      <w:pPr>
        <w:shd w:val="clear" w:color="auto" w:fill="EEEEEE"/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7E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[</w:t>
      </w:r>
      <w:r w:rsidRPr="001E7E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U</w:t>
      </w:r>
      <w:r w:rsidRPr="001E7E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] = J</w:t>
      </w:r>
    </w:p>
    <w:p w:rsidR="004428CA" w:rsidRPr="00F70D25" w:rsidRDefault="00F70D25" w:rsidP="004428CA">
      <w:pPr>
        <w:pStyle w:val="Akapitzlist"/>
        <w:ind w:left="108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70D25">
        <w:rPr>
          <w:rFonts w:ascii="Times New Roman" w:hAnsi="Times New Roman" w:cs="Times New Roman"/>
          <w:b/>
          <w:color w:val="FF0000"/>
          <w:sz w:val="28"/>
          <w:szCs w:val="28"/>
        </w:rPr>
        <w:t>Powyższy tekst proszę przepisać do zeszytu przedmiotowego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i nauczyć się tego</w:t>
      </w:r>
      <w:bookmarkStart w:id="0" w:name="_GoBack"/>
      <w:bookmarkEnd w:id="0"/>
      <w:r w:rsidRPr="00F70D25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4428CA" w:rsidRDefault="004428CA" w:rsidP="004428CA">
      <w:pPr>
        <w:pStyle w:val="Akapitzlist"/>
        <w:ind w:left="1080"/>
        <w:jc w:val="both"/>
      </w:pPr>
    </w:p>
    <w:sectPr w:rsidR="00442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C5468"/>
    <w:multiLevelType w:val="hybridMultilevel"/>
    <w:tmpl w:val="A6129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2586E"/>
    <w:multiLevelType w:val="hybridMultilevel"/>
    <w:tmpl w:val="0742ACF0"/>
    <w:lvl w:ilvl="0" w:tplc="41C483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5E4377"/>
    <w:multiLevelType w:val="hybridMultilevel"/>
    <w:tmpl w:val="7C649BD8"/>
    <w:lvl w:ilvl="0" w:tplc="41C483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36381A"/>
    <w:multiLevelType w:val="hybridMultilevel"/>
    <w:tmpl w:val="A950D29A"/>
    <w:lvl w:ilvl="0" w:tplc="41C483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C23963"/>
    <w:multiLevelType w:val="hybridMultilevel"/>
    <w:tmpl w:val="C7B028D2"/>
    <w:lvl w:ilvl="0" w:tplc="41C483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E47"/>
    <w:rsid w:val="001E7E04"/>
    <w:rsid w:val="004428CA"/>
    <w:rsid w:val="0076201D"/>
    <w:rsid w:val="0085164D"/>
    <w:rsid w:val="00A670E5"/>
    <w:rsid w:val="00BB6F19"/>
    <w:rsid w:val="00DC407E"/>
    <w:rsid w:val="00EF7E47"/>
    <w:rsid w:val="00F7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86E7B"/>
  <w15:chartTrackingRefBased/>
  <w15:docId w15:val="{016F0B92-CDD3-402C-AE8F-7DEFBA23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7E04"/>
  </w:style>
  <w:style w:type="paragraph" w:styleId="Nagwek2">
    <w:name w:val="heading 2"/>
    <w:basedOn w:val="Normalny"/>
    <w:link w:val="Nagwek2Znak"/>
    <w:uiPriority w:val="9"/>
    <w:qFormat/>
    <w:rsid w:val="001E7E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28CA"/>
    <w:pPr>
      <w:ind w:left="720"/>
      <w:contextualSpacing/>
    </w:pPr>
  </w:style>
  <w:style w:type="table" w:styleId="Tabela-Siatka">
    <w:name w:val="Table Grid"/>
    <w:basedOn w:val="Standardowy"/>
    <w:uiPriority w:val="39"/>
    <w:rsid w:val="00A67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1E7E0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E7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E7E04"/>
    <w:rPr>
      <w:color w:val="0000FF"/>
      <w:u w:val="single"/>
    </w:rPr>
  </w:style>
  <w:style w:type="paragraph" w:customStyle="1" w:styleId="wzoryduze">
    <w:name w:val="wzoryduze"/>
    <w:basedOn w:val="Normalny"/>
    <w:rsid w:val="001E7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izykon.org/termodynamika/trmdn_4_temperatura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zykon.org/termodynamika/trmdn_4_temperatura.htm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dcterms:created xsi:type="dcterms:W3CDTF">2020-05-27T20:06:00Z</dcterms:created>
  <dcterms:modified xsi:type="dcterms:W3CDTF">2020-05-28T07:26:00Z</dcterms:modified>
</cp:coreProperties>
</file>