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6099" w14:textId="00EB8AE3" w:rsidR="004F6E0B" w:rsidRDefault="0047691C" w:rsidP="00B636E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 </w:t>
      </w:r>
      <w:r w:rsidR="00B636E4">
        <w:rPr>
          <w:rFonts w:ascii="Times New Roman" w:hAnsi="Times New Roman" w:cs="Times New Roman"/>
          <w:sz w:val="28"/>
          <w:szCs w:val="28"/>
          <w:u w:val="single"/>
        </w:rPr>
        <w:t>Ćwiczenia w obliczaniu objętości graniastosłupa.</w:t>
      </w:r>
    </w:p>
    <w:p w14:paraId="213D5C29" w14:textId="2AB15568" w:rsidR="00B65220" w:rsidRPr="00595DA2" w:rsidRDefault="00B65220" w:rsidP="00B636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5DA2">
        <w:rPr>
          <w:rFonts w:ascii="Times New Roman" w:hAnsi="Times New Roman" w:cs="Times New Roman"/>
          <w:sz w:val="28"/>
          <w:szCs w:val="28"/>
        </w:rPr>
        <w:t>Ćwiczenia multimedialne</w:t>
      </w:r>
      <w:r w:rsidR="00595DA2">
        <w:rPr>
          <w:rFonts w:ascii="Times New Roman" w:hAnsi="Times New Roman" w:cs="Times New Roman"/>
          <w:sz w:val="28"/>
          <w:szCs w:val="28"/>
        </w:rPr>
        <w:t xml:space="preserve"> – zamiana jednostek objętości i obliczanie objętości prostopadłościanu: </w:t>
      </w:r>
      <w:hyperlink r:id="rId5" w:history="1">
        <w:r w:rsidR="00595DA2" w:rsidRPr="00595DA2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  <w:r w:rsidR="00595D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595DA2" w:rsidRPr="00595DA2">
          <w:rPr>
            <w:rStyle w:val="Hipercze"/>
            <w:rFonts w:ascii="Times New Roman" w:hAnsi="Times New Roman" w:cs="Times New Roman"/>
            <w:sz w:val="28"/>
            <w:szCs w:val="28"/>
          </w:rPr>
          <w:t>Ćwiczenie 2</w:t>
        </w:r>
      </w:hyperlink>
      <w:r w:rsidR="00595DA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595DA2" w:rsidRPr="00595DA2">
          <w:rPr>
            <w:rStyle w:val="Hipercze"/>
            <w:rFonts w:ascii="Times New Roman" w:hAnsi="Times New Roman" w:cs="Times New Roman"/>
            <w:sz w:val="28"/>
            <w:szCs w:val="28"/>
          </w:rPr>
          <w:t>Ćwiczenie 3</w:t>
        </w:r>
      </w:hyperlink>
      <w:r w:rsidRPr="00595DA2">
        <w:rPr>
          <w:rFonts w:ascii="Times New Roman" w:hAnsi="Times New Roman" w:cs="Times New Roman"/>
          <w:sz w:val="28"/>
          <w:szCs w:val="28"/>
        </w:rPr>
        <w:t>.</w:t>
      </w:r>
    </w:p>
    <w:p w14:paraId="289A75A3" w14:textId="235D0778" w:rsidR="00B65220" w:rsidRPr="00595DA2" w:rsidRDefault="00595DA2" w:rsidP="00595DA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zestawu zadań</w:t>
      </w:r>
      <w:r w:rsidR="00B65220" w:rsidRPr="00595DA2">
        <w:rPr>
          <w:rFonts w:ascii="Times New Roman" w:hAnsi="Times New Roman" w:cs="Times New Roman"/>
          <w:sz w:val="28"/>
          <w:szCs w:val="28"/>
        </w:rPr>
        <w:t xml:space="preserve"> z załącznika.</w:t>
      </w:r>
    </w:p>
    <w:p w14:paraId="6B2CDBD9" w14:textId="06730EAA" w:rsidR="0047691C" w:rsidRPr="0047691C" w:rsidRDefault="00595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47691C" w:rsidRPr="00476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44651"/>
    <w:multiLevelType w:val="hybridMultilevel"/>
    <w:tmpl w:val="86747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431DD"/>
    <w:multiLevelType w:val="hybridMultilevel"/>
    <w:tmpl w:val="E8521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B6"/>
    <w:rsid w:val="002F4650"/>
    <w:rsid w:val="0047691C"/>
    <w:rsid w:val="004F6E0B"/>
    <w:rsid w:val="00595DA2"/>
    <w:rsid w:val="00A431B6"/>
    <w:rsid w:val="00B636E4"/>
    <w:rsid w:val="00B6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063"/>
  <w15:chartTrackingRefBased/>
  <w15:docId w15:val="{8E3E900D-A1C7-4B7E-A0DF-8A57F8CF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E0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65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tzoo.pl/klasa6/objetosc-prostopadloscianu_34_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6/jednostki-objetosci-l-ml-cm3_34_617" TargetMode="External"/><Relationship Id="rId5" Type="http://schemas.openxmlformats.org/officeDocument/2006/relationships/hyperlink" Target="https://www.matzoo.pl/klasa6/jednostki-objetosci-cm3-dm3_34_6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2020-06-03T22:38:00Z</dcterms:created>
  <dcterms:modified xsi:type="dcterms:W3CDTF">2020-06-03T22:38:00Z</dcterms:modified>
</cp:coreProperties>
</file>