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D2C73" w14:textId="527883B5" w:rsidR="007313D9" w:rsidRDefault="00A34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3D1EC0">
        <w:rPr>
          <w:rFonts w:ascii="Times New Roman" w:hAnsi="Times New Roman" w:cs="Times New Roman"/>
          <w:sz w:val="28"/>
          <w:szCs w:val="28"/>
          <w:u w:val="single"/>
        </w:rPr>
        <w:t>Przykłady graniastosłupów.</w:t>
      </w:r>
    </w:p>
    <w:p w14:paraId="7F336D19" w14:textId="2C20FDDC" w:rsidR="00A345C1" w:rsidRPr="00AE4D63" w:rsidRDefault="00AE4D63" w:rsidP="00AE4D63">
      <w:pPr>
        <w:pStyle w:val="Akapitzlist"/>
        <w:numPr>
          <w:ilvl w:val="0"/>
          <w:numId w:val="1"/>
        </w:numPr>
        <w:rPr>
          <w:rStyle w:val="Hipercze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Ćwiczenie multimedialne – rozpoznawanie brył przestrzennych: </w:t>
      </w:r>
      <w:hyperlink r:id="rId5" w:history="1">
        <w:r w:rsidRPr="00AE4D63">
          <w:rPr>
            <w:rStyle w:val="Hipercze"/>
            <w:rFonts w:ascii="Times New Roman" w:hAnsi="Times New Roman" w:cs="Times New Roman"/>
            <w:sz w:val="28"/>
            <w:szCs w:val="28"/>
          </w:rPr>
          <w:t>Ćwiczenie 1</w:t>
        </w:r>
      </w:hyperlink>
    </w:p>
    <w:p w14:paraId="5173C2B1" w14:textId="1926E942" w:rsidR="003D1EC0" w:rsidRPr="0026297A" w:rsidRDefault="00557D76" w:rsidP="002629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97A">
        <w:rPr>
          <w:rFonts w:ascii="Times New Roman" w:hAnsi="Times New Roman" w:cs="Times New Roman"/>
          <w:sz w:val="28"/>
          <w:szCs w:val="28"/>
        </w:rPr>
        <w:t>Zapozna</w:t>
      </w:r>
      <w:r w:rsidR="00AE4D63">
        <w:rPr>
          <w:rFonts w:ascii="Times New Roman" w:hAnsi="Times New Roman" w:cs="Times New Roman"/>
          <w:sz w:val="28"/>
          <w:szCs w:val="28"/>
        </w:rPr>
        <w:t>nie</w:t>
      </w:r>
      <w:r w:rsidRPr="0026297A">
        <w:rPr>
          <w:rFonts w:ascii="Times New Roman" w:hAnsi="Times New Roman" w:cs="Times New Roman"/>
          <w:sz w:val="28"/>
          <w:szCs w:val="28"/>
        </w:rPr>
        <w:t xml:space="preserve"> z informacjami z podręcznika </w:t>
      </w:r>
      <w:r w:rsidR="00AE4D63">
        <w:rPr>
          <w:rFonts w:ascii="Times New Roman" w:hAnsi="Times New Roman" w:cs="Times New Roman"/>
          <w:sz w:val="28"/>
          <w:szCs w:val="28"/>
        </w:rPr>
        <w:t>str. 264-266</w:t>
      </w:r>
    </w:p>
    <w:p w14:paraId="4942FC37" w14:textId="5049571E" w:rsidR="00557D76" w:rsidRDefault="002629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o</w:t>
      </w:r>
      <w:r w:rsidR="00557D76">
        <w:rPr>
          <w:rFonts w:ascii="Times New Roman" w:hAnsi="Times New Roman" w:cs="Times New Roman"/>
          <w:sz w:val="28"/>
          <w:szCs w:val="28"/>
        </w:rPr>
        <w:t>raz z planszą – załącznik</w:t>
      </w:r>
      <w:r w:rsidR="00AE4D63">
        <w:rPr>
          <w:rFonts w:ascii="Times New Roman" w:hAnsi="Times New Roman" w:cs="Times New Roman"/>
          <w:sz w:val="28"/>
          <w:szCs w:val="28"/>
        </w:rPr>
        <w:t>.</w:t>
      </w:r>
    </w:p>
    <w:p w14:paraId="25A90712" w14:textId="55A95235" w:rsidR="0026297A" w:rsidRDefault="00AE4D63" w:rsidP="002629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Rysowanie</w:t>
      </w:r>
      <w:r w:rsidR="00557D76" w:rsidRPr="0026297A">
        <w:rPr>
          <w:rFonts w:ascii="Times New Roman" w:hAnsi="Times New Roman" w:cs="Times New Roman"/>
          <w:sz w:val="28"/>
          <w:szCs w:val="28"/>
        </w:rPr>
        <w:t xml:space="preserve"> graniastosłup</w:t>
      </w:r>
      <w:r>
        <w:rPr>
          <w:rFonts w:ascii="Times New Roman" w:hAnsi="Times New Roman" w:cs="Times New Roman"/>
          <w:sz w:val="28"/>
          <w:szCs w:val="28"/>
        </w:rPr>
        <w:t>a</w:t>
      </w:r>
      <w:r w:rsidR="00557D76" w:rsidRPr="0026297A">
        <w:rPr>
          <w:rFonts w:ascii="Times New Roman" w:hAnsi="Times New Roman" w:cs="Times New Roman"/>
          <w:sz w:val="28"/>
          <w:szCs w:val="28"/>
        </w:rPr>
        <w:t xml:space="preserve"> w zeszycie </w:t>
      </w:r>
      <w:r>
        <w:rPr>
          <w:rFonts w:ascii="Times New Roman" w:hAnsi="Times New Roman" w:cs="Times New Roman"/>
          <w:sz w:val="28"/>
          <w:szCs w:val="28"/>
        </w:rPr>
        <w:t>i podpisanie jego elementów.</w:t>
      </w:r>
    </w:p>
    <w:p w14:paraId="4A17E56A" w14:textId="7EFE089B" w:rsidR="00557D76" w:rsidRPr="0026297A" w:rsidRDefault="00AE4D63" w:rsidP="002629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Wykonanie</w:t>
      </w:r>
      <w:r w:rsidR="00557D76" w:rsidRPr="0026297A">
        <w:rPr>
          <w:rFonts w:ascii="Times New Roman" w:hAnsi="Times New Roman" w:cs="Times New Roman"/>
          <w:sz w:val="28"/>
          <w:szCs w:val="28"/>
        </w:rPr>
        <w:t xml:space="preserve"> zada</w:t>
      </w:r>
      <w:r>
        <w:rPr>
          <w:rFonts w:ascii="Times New Roman" w:hAnsi="Times New Roman" w:cs="Times New Roman"/>
          <w:sz w:val="28"/>
          <w:szCs w:val="28"/>
        </w:rPr>
        <w:t>ń</w:t>
      </w:r>
      <w:r w:rsidR="00557D76" w:rsidRPr="002629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57D76" w:rsidRPr="0026297A">
        <w:rPr>
          <w:rFonts w:ascii="Times New Roman" w:hAnsi="Times New Roman" w:cs="Times New Roman"/>
          <w:sz w:val="28"/>
          <w:szCs w:val="28"/>
        </w:rPr>
        <w:t>załącznik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E89C6D" w14:textId="47BAFC3C" w:rsidR="00A345C1" w:rsidRPr="00A345C1" w:rsidRDefault="00AE4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A345C1" w:rsidRPr="00A34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125C4"/>
    <w:multiLevelType w:val="hybridMultilevel"/>
    <w:tmpl w:val="C4D80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A9"/>
    <w:rsid w:val="0026297A"/>
    <w:rsid w:val="003D1EC0"/>
    <w:rsid w:val="00557D76"/>
    <w:rsid w:val="007313D9"/>
    <w:rsid w:val="00A345C1"/>
    <w:rsid w:val="00AE4D63"/>
    <w:rsid w:val="00BE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0C91"/>
  <w15:chartTrackingRefBased/>
  <w15:docId w15:val="{6E9E55B8-0F6F-4C13-BAC7-410A552B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45C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62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tzoo.pl/klasa6/rozpoznawanie-bryl_34_1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2020-06-02T09:30:00Z</dcterms:created>
  <dcterms:modified xsi:type="dcterms:W3CDTF">2020-06-02T09:30:00Z</dcterms:modified>
</cp:coreProperties>
</file>